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340" w:lineRule="exact"/>
        <w:jc w:val="center"/>
        <w:rPr>
          <w:rFonts w:eastAsia="方正粗黑宋简体"/>
          <w:b/>
          <w:sz w:val="32"/>
          <w:szCs w:val="32"/>
        </w:rPr>
      </w:pPr>
      <w:r>
        <w:rPr>
          <w:rFonts w:hint="eastAsia" w:hAnsi="方正粗黑宋简体" w:eastAsia="方正粗黑宋简体"/>
          <w:b/>
          <w:sz w:val="32"/>
          <w:szCs w:val="32"/>
          <w:lang w:eastAsia="zh-CN"/>
        </w:rPr>
        <w:t>肇庆学院</w:t>
      </w:r>
      <w:r>
        <w:rPr>
          <w:rFonts w:hAnsi="方正粗黑宋简体" w:eastAsia="方正粗黑宋简体"/>
          <w:b/>
          <w:sz w:val="32"/>
          <w:szCs w:val="32"/>
        </w:rPr>
        <w:t>202</w:t>
      </w:r>
      <w:r>
        <w:rPr>
          <w:rFonts w:hint="eastAsia" w:hAnsi="方正粗黑宋简体" w:eastAsia="方正粗黑宋简体"/>
          <w:b/>
          <w:sz w:val="32"/>
          <w:szCs w:val="32"/>
          <w:lang w:val="en-US" w:eastAsia="zh-CN"/>
        </w:rPr>
        <w:t>1</w:t>
      </w:r>
      <w:r>
        <w:rPr>
          <w:rFonts w:hAnsi="方正粗黑宋简体" w:eastAsia="方正粗黑宋简体"/>
          <w:b/>
          <w:sz w:val="32"/>
          <w:szCs w:val="32"/>
        </w:rPr>
        <w:t>年</w:t>
      </w:r>
      <w:r>
        <w:rPr>
          <w:rFonts w:hint="eastAsia" w:hAnsi="方正粗黑宋简体" w:eastAsia="方正粗黑宋简体"/>
          <w:b/>
          <w:sz w:val="32"/>
          <w:szCs w:val="32"/>
          <w:lang w:eastAsia="zh-CN"/>
        </w:rPr>
        <w:t>普通专升本《</w:t>
      </w:r>
      <w:r>
        <w:rPr>
          <w:rFonts w:hint="eastAsia" w:hAnsi="方正粗黑宋简体" w:eastAsia="方正粗黑宋简体"/>
          <w:b/>
          <w:sz w:val="32"/>
          <w:szCs w:val="32"/>
        </w:rPr>
        <w:t>食品科学与工程专业综合</w:t>
      </w:r>
      <w:r>
        <w:rPr>
          <w:rFonts w:hint="eastAsia" w:hAnsi="方正粗黑宋简体" w:eastAsia="方正粗黑宋简体"/>
          <w:b/>
          <w:sz w:val="32"/>
          <w:szCs w:val="32"/>
          <w:lang w:eastAsia="zh-CN"/>
        </w:rPr>
        <w:t>》考</w:t>
      </w:r>
      <w:r>
        <w:rPr>
          <w:rFonts w:hAnsi="方正粗黑宋简体" w:eastAsia="方正粗黑宋简体"/>
          <w:b/>
          <w:sz w:val="32"/>
          <w:szCs w:val="32"/>
        </w:rPr>
        <w:t>试</w:t>
      </w:r>
      <w:r>
        <w:rPr>
          <w:rFonts w:hint="eastAsia" w:hAnsi="方正粗黑宋简体" w:eastAsia="方正粗黑宋简体"/>
          <w:b/>
          <w:sz w:val="32"/>
          <w:szCs w:val="32"/>
          <w:lang w:eastAsia="zh-CN"/>
        </w:rPr>
        <w:t>要求</w:t>
      </w:r>
      <w:r>
        <w:rPr>
          <w:rFonts w:eastAsia="方正粗黑宋简体"/>
          <w:b/>
          <w:sz w:val="32"/>
          <w:szCs w:val="32"/>
        </w:rPr>
        <w:t xml:space="preserve"> </w:t>
      </w:r>
    </w:p>
    <w:p>
      <w:pPr>
        <w:pStyle w:val="4"/>
        <w:adjustRightInd w:val="0"/>
        <w:snapToGrid w:val="0"/>
        <w:spacing w:line="340" w:lineRule="exact"/>
        <w:ind w:left="0"/>
        <w:jc w:val="center"/>
        <w:rPr>
          <w:rFonts w:hint="eastAsia" w:hAnsi="仿宋_GB2312" w:eastAsia="仿宋_GB2312"/>
          <w:b/>
          <w:sz w:val="28"/>
          <w:szCs w:val="28"/>
        </w:rPr>
      </w:pPr>
      <w:r>
        <w:rPr>
          <w:rFonts w:hint="eastAsia" w:hAnsi="仿宋_GB2312" w:eastAsia="仿宋_GB2312"/>
          <w:b/>
          <w:sz w:val="28"/>
          <w:szCs w:val="28"/>
          <w:lang w:eastAsia="zh-CN"/>
        </w:rPr>
        <w:t>校考专业课：</w:t>
      </w:r>
      <w:r>
        <w:rPr>
          <w:rFonts w:hint="eastAsia" w:hAnsi="仿宋_GB2312" w:eastAsia="仿宋_GB2312"/>
          <w:b/>
          <w:sz w:val="28"/>
          <w:szCs w:val="28"/>
        </w:rPr>
        <w:t>食品科学与工程专业综合（食品分析</w:t>
      </w:r>
      <w:r>
        <w:rPr>
          <w:rFonts w:hint="eastAsia" w:hAnsi="仿宋_GB2312" w:eastAsia="仿宋_GB2312"/>
          <w:b/>
          <w:sz w:val="28"/>
          <w:szCs w:val="28"/>
          <w:lang w:eastAsia="zh-CN"/>
        </w:rPr>
        <w:t>、</w:t>
      </w:r>
      <w:r>
        <w:rPr>
          <w:rFonts w:hint="eastAsia" w:hAnsi="仿宋_GB2312" w:eastAsia="仿宋_GB2312"/>
          <w:b/>
          <w:sz w:val="28"/>
          <w:szCs w:val="28"/>
        </w:rPr>
        <w:t>食品生物化学</w:t>
      </w:r>
      <w:bookmarkStart w:id="2" w:name="_GoBack"/>
      <w:bookmarkEnd w:id="2"/>
      <w:r>
        <w:rPr>
          <w:rFonts w:hint="eastAsia" w:hAnsi="仿宋_GB2312" w:eastAsia="仿宋_GB2312"/>
          <w:b/>
          <w:sz w:val="28"/>
          <w:szCs w:val="28"/>
        </w:rPr>
        <w:t>）</w:t>
      </w:r>
    </w:p>
    <w:p>
      <w:pPr>
        <w:adjustRightInd w:val="0"/>
        <w:snapToGrid w:val="0"/>
        <w:spacing w:line="340" w:lineRule="exact"/>
        <w:jc w:val="center"/>
        <w:rPr>
          <w:rFonts w:hAnsi="仿宋_GB2312" w:eastAsia="仿宋_GB2312"/>
          <w:b/>
          <w:sz w:val="28"/>
          <w:szCs w:val="28"/>
        </w:rPr>
      </w:pPr>
    </w:p>
    <w:p>
      <w:pPr>
        <w:adjustRightInd w:val="0"/>
        <w:snapToGrid w:val="0"/>
        <w:spacing w:line="340" w:lineRule="exact"/>
        <w:jc w:val="center"/>
        <w:rPr>
          <w:rFonts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Ⅰ考试性质</w:t>
      </w:r>
    </w:p>
    <w:p>
      <w:pPr>
        <w:adjustRightInd w:val="0"/>
        <w:snapToGrid w:val="0"/>
        <w:spacing w:line="340" w:lineRule="exact"/>
        <w:ind w:firstLine="482"/>
        <w:rPr>
          <w:rFonts w:eastAsia="仿宋_GB2312"/>
          <w:sz w:val="28"/>
          <w:szCs w:val="28"/>
        </w:rPr>
      </w:pPr>
      <w:r>
        <w:rPr>
          <w:rFonts w:hAnsi="仿宋_GB2312" w:eastAsia="仿宋_GB2312"/>
          <w:sz w:val="28"/>
          <w:szCs w:val="28"/>
        </w:rPr>
        <w:t>普通高等学校</w:t>
      </w:r>
      <w:r>
        <w:rPr>
          <w:rFonts w:hint="eastAsia" w:hAnsi="仿宋_GB2312" w:eastAsia="仿宋_GB2312"/>
          <w:sz w:val="28"/>
          <w:szCs w:val="28"/>
          <w:lang w:eastAsia="zh-CN"/>
        </w:rPr>
        <w:t>专升本</w:t>
      </w:r>
      <w:r>
        <w:rPr>
          <w:rFonts w:hAnsi="仿宋_GB2312" w:eastAsia="仿宋_GB2312"/>
          <w:sz w:val="28"/>
          <w:szCs w:val="28"/>
        </w:rPr>
        <w:t>招生考试是由专科毕业生参加的选拔性考试。高等学校根据考生的成绩，按照已确定的招生计划，德、智、体全面衡量，择优录取。因此，</w:t>
      </w:r>
      <w:r>
        <w:rPr>
          <w:rFonts w:hint="eastAsia" w:hAnsi="仿宋_GB2312" w:eastAsia="仿宋_GB2312"/>
          <w:sz w:val="28"/>
          <w:szCs w:val="28"/>
          <w:lang w:eastAsia="zh-CN"/>
        </w:rPr>
        <w:t>普通专升本</w:t>
      </w:r>
      <w:r>
        <w:rPr>
          <w:rFonts w:hAnsi="仿宋_GB2312" w:eastAsia="仿宋_GB2312"/>
          <w:sz w:val="28"/>
          <w:szCs w:val="28"/>
        </w:rPr>
        <w:t>考试应有较高信度、效度、必要的区分度和适当的难度。</w:t>
      </w:r>
    </w:p>
    <w:p>
      <w:pPr>
        <w:adjustRightInd w:val="0"/>
        <w:snapToGrid w:val="0"/>
        <w:spacing w:line="340" w:lineRule="exact"/>
        <w:ind w:firstLine="482"/>
        <w:rPr>
          <w:rFonts w:eastAsia="仿宋_GB2312"/>
          <w:sz w:val="28"/>
          <w:szCs w:val="28"/>
        </w:rPr>
      </w:pPr>
    </w:p>
    <w:p>
      <w:pPr>
        <w:pStyle w:val="4"/>
        <w:adjustRightInd w:val="0"/>
        <w:snapToGrid w:val="0"/>
        <w:spacing w:line="340" w:lineRule="exact"/>
        <w:ind w:left="0"/>
        <w:jc w:val="center"/>
        <w:rPr>
          <w:rFonts w:hAnsi="仿宋_GB2312" w:eastAsia="仿宋_GB2312"/>
          <w:b/>
          <w:sz w:val="28"/>
          <w:szCs w:val="28"/>
        </w:rPr>
      </w:pPr>
      <w:r>
        <w:rPr>
          <w:rFonts w:hAnsi="仿宋_GB2312" w:eastAsia="仿宋_GB2312"/>
          <w:b/>
          <w:sz w:val="28"/>
          <w:szCs w:val="28"/>
        </w:rPr>
        <w:t>Ⅱ考试要求</w:t>
      </w:r>
    </w:p>
    <w:p>
      <w:pPr>
        <w:pStyle w:val="4"/>
        <w:adjustRightInd w:val="0"/>
        <w:snapToGrid w:val="0"/>
        <w:spacing w:line="340" w:lineRule="exact"/>
        <w:ind w:left="0"/>
        <w:jc w:val="center"/>
        <w:rPr>
          <w:rFonts w:hAnsi="仿宋_GB2312" w:eastAsia="仿宋_GB2312"/>
          <w:b/>
          <w:bCs w:val="0"/>
          <w:sz w:val="28"/>
          <w:szCs w:val="28"/>
          <w:u w:val="double"/>
        </w:rPr>
      </w:pPr>
    </w:p>
    <w:p>
      <w:pPr>
        <w:adjustRightInd w:val="0"/>
        <w:snapToGrid w:val="0"/>
        <w:spacing w:after="312" w:afterLines="100" w:line="340" w:lineRule="exact"/>
        <w:jc w:val="center"/>
        <w:rPr>
          <w:rFonts w:eastAsia="仿宋_GB2312"/>
          <w:b/>
          <w:bCs w:val="0"/>
          <w:sz w:val="28"/>
          <w:szCs w:val="28"/>
          <w:u w:val="double"/>
        </w:rPr>
      </w:pPr>
      <w:r>
        <w:rPr>
          <w:rFonts w:hAnsi="仿宋_GB2312" w:eastAsia="仿宋_GB2312"/>
          <w:b/>
          <w:bCs w:val="0"/>
          <w:sz w:val="28"/>
          <w:szCs w:val="28"/>
          <w:u w:val="double"/>
        </w:rPr>
        <w:t>食品分析</w:t>
      </w:r>
    </w:p>
    <w:p>
      <w:pPr>
        <w:spacing w:line="320" w:lineRule="exact"/>
        <w:ind w:firstLine="562" w:firstLineChars="200"/>
        <w:rPr>
          <w:sz w:val="28"/>
          <w:szCs w:val="28"/>
        </w:rPr>
      </w:pPr>
      <w:r>
        <w:rPr>
          <w:b/>
          <w:sz w:val="28"/>
          <w:szCs w:val="28"/>
        </w:rPr>
        <w:t>第一章 绪论</w:t>
      </w:r>
    </w:p>
    <w:p>
      <w:pPr>
        <w:spacing w:line="320" w:lineRule="exact"/>
        <w:ind w:right="609"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一、食品分析的内容（识记、理解）</w:t>
      </w:r>
    </w:p>
    <w:p>
      <w:pPr>
        <w:spacing w:line="320" w:lineRule="exact"/>
        <w:ind w:left="315" w:firstLine="58" w:firstLineChars="21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食品分析的内容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食品营养组分检测，食品感官检验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食品安全性检测。</w:t>
      </w:r>
    </w:p>
    <w:p>
      <w:pPr>
        <w:spacing w:line="320" w:lineRule="exact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第二章 食品样品的采集与处理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一、样品的采集（识记、理解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、应用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、采样的定义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、样品采集的过程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几个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概念：检样、原始样品、平均样品；采样步骤。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、采样的一般方法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采样的一般方法；粮食类样品的采集方法。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二、样品预处理（识记、理解）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、样品预处理的目的与要求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样品预处理的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原则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、样品预处理的方法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有机物破坏法，蒸馏法，溶剂抽提法，色层分离法，化学分离法，浓缩法。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食品的物理特性分析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一、概述（识记）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食品的物理特性分类。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二、物理的物理特性分析（识记、理解、应用）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、相对密度法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相对密度概念，相对密度法分类，密度瓶法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原理、适用范围、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特点、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测定方法、计算。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、折光法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阿贝折光仪的原理与使用方法。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361" w:leftChars="172" w:firstLine="560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第四章 水分的测定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概述（识记）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食品中水分的存在形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式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，方法分类。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水分的测定方法（识记、理解、应用）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直接干燥法原理、适用范围、测定方法、计算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；减压干燥法原理、适用范围、测定方法、计算与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；蒸馏法原理、适用范围、测定方法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第五章 碳水化合物的测定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概述（识记）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碳水化合物分类，测定方法分类。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可溶性糖类的测定（识记、理解、应用）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1、可溶性糖类的提取和澄清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可溶性糖类的提取剂：水、乙醇溶液；常用的可溶性糖类的澄清剂：中性醋酸铅、乙酸锌和亚铁氰化钾、硫酸铜和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氢氧化钠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，这三种澄清剂的特点及适用范围。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2、还原糖的测定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直接滴定法原理、适用范围、测定方法、计算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；高锰酸钾滴定法原理、适用范围、测定方法、计算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蔗糖测定原理与方法。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三、淀粉的测定（识记、理解、应用）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酸水解法原理、适用范围、特点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；酶水解法原理、适用范围、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特点与注意事项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第六章 脂类的测定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概述（识记、理解）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食品中脂肪存在形式，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脂类常用的溶剂及特点。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二、总脂的测定方法（识记、理解、应用）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索氏提取法原理、适用范围、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特点、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；酸水解法原理、适用范围、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特点、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；罗兹-哥特里法原理、适用范围、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特点、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；巴布科克氏法和盖勃氏法原理、适用范围、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特点、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测定方法、计算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与注意事项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第七章 蛋白质和氨基酸的测定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概述（识记）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蛋白质系数的概念，蛋白质和氨基酸测定方法分类。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二、蛋白质的定量测定（识记、理解、应用）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常量与微量凯氏定氮法原理、适用范围、测定方法、计算与注意事项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常量与微量法的异同。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三、氨基酸的定量测定（识记、理解、应用）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jc w:val="left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氨基酸总量的测定：指示剂甲醛滴定法及电位滴定法，两种方法的原理、测定方法、计算与注意事项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两法的异同。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第八章 灰分的测定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一、灰分的测定（识记、理解、应用）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灰分的概念，灰分的分类。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2、总灰分的测定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总灰分测定的原理，灰化条件的选择（灰化容器，取样量，灰化温度，灰化时间），加速灰化的方法，测定方法、计算与注意事项。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bookmarkStart w:id="0" w:name="_Hlk61120234"/>
      <w:bookmarkStart w:id="1" w:name="_Hlk61120369"/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水溶性灰分、</w:t>
      </w:r>
      <w:bookmarkEnd w:id="0"/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水不溶性灰分、酸不溶性灰分的</w:t>
      </w:r>
      <w:bookmarkEnd w:id="1"/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水溶性灰分、水不溶性灰分、酸不溶性灰分的测定及计算方法。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第九章 酸度的测定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一、概述（识记、理解）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酸度的概念（总酸度、有效酸度、挥发酸、牛乳酸度），有机酸的种类。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二、酸度的测定（识记、理解、应用）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总酸度测定的原理、适用范围、测定方法、计算与注意事项；pH计法原理、适用范围、测定方法；挥发酸测定的原理、适用范围、测定方法、计算与注意事项。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2" w:firstLineChars="200"/>
        <w:jc w:val="left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第十章  食品添加剂的测定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一、概述（识记、理解）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食品添加剂检测方法概述。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甜味剂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与防腐剂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的检测（识记、理解、应用）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高效液相色谱法的原理、测定方法、计算与注意事项；薄层色谱法的原理、测定方法与注意事项。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三、护色剂的检测（识记、理解、应用）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1、亚硝酸盐的检测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格里斯试剂比色法的原理、测定方法、计算与注意事项。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2、硝酸盐的检测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镉柱法的原理、测定方法、计算与注意事项。</w:t>
      </w:r>
    </w:p>
    <w:p>
      <w:pPr>
        <w:spacing w:line="320" w:lineRule="exact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20" w:lineRule="exact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afterLines="100" w:line="340" w:lineRule="exact"/>
        <w:jc w:val="center"/>
        <w:rPr>
          <w:rFonts w:hAnsi="仿宋_GB2312" w:eastAsia="仿宋_GB2312"/>
          <w:b/>
          <w:bCs w:val="0"/>
          <w:color w:val="000000" w:themeColor="text1"/>
          <w:sz w:val="28"/>
          <w:szCs w:val="28"/>
          <w:u w:val="doub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u w:val="double"/>
        </w:rPr>
        <w:t>食品生物化学</w:t>
      </w:r>
    </w:p>
    <w:p>
      <w:pPr>
        <w:numPr>
          <w:ilvl w:val="0"/>
          <w:numId w:val="4"/>
        </w:numPr>
        <w:adjustRightInd w:val="0"/>
        <w:snapToGrid w:val="0"/>
        <w:ind w:firstLine="48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糖类</w:t>
      </w:r>
    </w:p>
    <w:p>
      <w:pPr>
        <w:adjustRightInd w:val="0"/>
        <w:snapToGrid w:val="0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一、糖的分类（识记）</w:t>
      </w:r>
    </w:p>
    <w:p>
      <w:pPr>
        <w:adjustRightInd w:val="0"/>
        <w:snapToGrid w:val="0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二、单糖结构：链状结构（理解）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旋光性、还原性等（识记）</w:t>
      </w:r>
    </w:p>
    <w:p>
      <w:pPr>
        <w:numPr>
          <w:ilvl w:val="0"/>
          <w:numId w:val="5"/>
        </w:numPr>
        <w:adjustRightInd w:val="0"/>
        <w:snapToGrid w:val="0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寡糖：常见寡糖的结构和性质，如蔗糖、麦芽糖等（识记）</w:t>
      </w:r>
    </w:p>
    <w:p>
      <w:pPr>
        <w:numPr>
          <w:ilvl w:val="0"/>
          <w:numId w:val="5"/>
        </w:numPr>
        <w:adjustRightInd w:val="0"/>
        <w:snapToGrid w:val="0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多糖：淀粉、糖原的结构特征（理解）</w:t>
      </w:r>
    </w:p>
    <w:p>
      <w:pPr>
        <w:adjustRightInd w:val="0"/>
        <w:snapToGrid w:val="0"/>
        <w:ind w:left="562"/>
        <w:rPr>
          <w:rFonts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4"/>
        </w:numPr>
        <w:adjustRightInd w:val="0"/>
        <w:snapToGrid w:val="0"/>
        <w:ind w:firstLine="48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脂类物质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三酰甘油或甘油三酯结构（理解）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天然脂肪酸的特征（识记）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三酰甘油的化学性质：皂化值、酸值等（理解、应用）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磷脂结构通式、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卵磷脂的结构组成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（识记）</w:t>
      </w:r>
    </w:p>
    <w:p>
      <w:pPr>
        <w:adjustRightInd w:val="0"/>
        <w:snapToGrid w:val="0"/>
        <w:ind w:left="482"/>
        <w:rPr>
          <w:rFonts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4"/>
        </w:numPr>
        <w:adjustRightInd w:val="0"/>
        <w:snapToGrid w:val="0"/>
        <w:ind w:firstLine="482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蛋白质化学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氨基酸分类（识记）、氨基酸的化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28"/>
          <w:szCs w:val="28"/>
        </w:rPr>
        <w:t>性质、两性解离和等电点（理解）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键的特点</w:t>
      </w:r>
      <w:r>
        <w:rPr>
          <w:rFonts w:hint="eastAsia" w:ascii="仿宋_GB2312" w:hAnsi="仿宋_GB2312" w:eastAsia="仿宋_GB2312" w:cs="仿宋_GB2312"/>
          <w:sz w:val="28"/>
          <w:szCs w:val="28"/>
        </w:rPr>
        <w:t>（理解）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三、蛋白质的结构：一级结构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概念；</w:t>
      </w:r>
      <w:r>
        <w:rPr>
          <w:rFonts w:hint="eastAsia" w:ascii="仿宋_GB2312" w:hAnsi="仿宋_GB2312" w:eastAsia="仿宋_GB2312" w:cs="仿宋_GB2312"/>
          <w:sz w:val="28"/>
          <w:szCs w:val="28"/>
        </w:rPr>
        <w:t>二级结构的概念、类型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、结构</w:t>
      </w:r>
      <w:r>
        <w:rPr>
          <w:rFonts w:hint="eastAsia" w:ascii="仿宋_GB2312" w:hAnsi="仿宋_GB2312" w:eastAsia="仿宋_GB2312" w:cs="仿宋_GB2312"/>
          <w:sz w:val="28"/>
          <w:szCs w:val="28"/>
        </w:rPr>
        <w:t>特点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及维持作用力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、理解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四、蛋白质的性质：沉淀作用、变性作用、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双缩脲反应</w:t>
      </w:r>
      <w:r>
        <w:rPr>
          <w:rFonts w:hint="eastAsia" w:ascii="仿宋_GB2312" w:hAnsi="仿宋_GB2312" w:eastAsia="仿宋_GB2312" w:cs="仿宋_GB2312"/>
          <w:sz w:val="28"/>
          <w:szCs w:val="28"/>
        </w:rPr>
        <w:t>原理与应用（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理解、</w:t>
      </w:r>
      <w:r>
        <w:rPr>
          <w:rFonts w:hint="eastAsia" w:ascii="仿宋_GB2312" w:hAnsi="仿宋_GB2312" w:eastAsia="仿宋_GB2312" w:cs="仿宋_GB2312"/>
          <w:sz w:val="28"/>
          <w:szCs w:val="28"/>
        </w:rPr>
        <w:t>应用）</w:t>
      </w:r>
    </w:p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第四章  核酸化学</w:t>
      </w:r>
    </w:p>
    <w:p>
      <w:pPr>
        <w:numPr>
          <w:ilvl w:val="0"/>
          <w:numId w:val="6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核酸的结构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组成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（识记）</w:t>
      </w:r>
    </w:p>
    <w:p>
      <w:pPr>
        <w:numPr>
          <w:ilvl w:val="0"/>
          <w:numId w:val="6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DNA一级结构的概念和二级结构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特征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（识记）</w:t>
      </w:r>
    </w:p>
    <w:p>
      <w:pPr>
        <w:numPr>
          <w:ilvl w:val="0"/>
          <w:numId w:val="6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RNA的类型、tRNA的结构特点（识记）</w:t>
      </w:r>
    </w:p>
    <w:p>
      <w:pPr>
        <w:numPr>
          <w:ilvl w:val="0"/>
          <w:numId w:val="6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核酸的性质：变性与复性、紫外吸收（理解、应用）</w:t>
      </w:r>
    </w:p>
    <w:p>
      <w:pPr>
        <w:adjustRightInd w:val="0"/>
        <w:snapToGrid w:val="0"/>
        <w:ind w:left="56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ind w:left="482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第五章  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与维生素</w:t>
      </w:r>
    </w:p>
    <w:p>
      <w:pPr>
        <w:numPr>
          <w:ilvl w:val="0"/>
          <w:numId w:val="7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酶的催化特性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酶的组成与分类（识记）</w:t>
      </w:r>
    </w:p>
    <w:p>
      <w:pPr>
        <w:numPr>
          <w:ilvl w:val="0"/>
          <w:numId w:val="7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酶的活性中心与必需基团（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识记、</w:t>
      </w:r>
      <w:r>
        <w:rPr>
          <w:rFonts w:hint="eastAsia" w:ascii="仿宋_GB2312" w:hAnsi="仿宋_GB2312" w:eastAsia="仿宋_GB2312" w:cs="仿宋_GB2312"/>
          <w:sz w:val="28"/>
          <w:szCs w:val="28"/>
        </w:rPr>
        <w:t>理解）</w:t>
      </w:r>
    </w:p>
    <w:p>
      <w:pPr>
        <w:numPr>
          <w:ilvl w:val="0"/>
          <w:numId w:val="7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酶的作用机制：加速反应机制、专一性作用机制（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识记、</w:t>
      </w:r>
      <w:r>
        <w:rPr>
          <w:rFonts w:hint="eastAsia" w:ascii="仿宋_GB2312" w:hAnsi="仿宋_GB2312" w:eastAsia="仿宋_GB2312" w:cs="仿宋_GB2312"/>
          <w:sz w:val="28"/>
          <w:szCs w:val="28"/>
        </w:rPr>
        <w:t>理解）</w:t>
      </w:r>
    </w:p>
    <w:p>
      <w:pPr>
        <w:numPr>
          <w:ilvl w:val="0"/>
          <w:numId w:val="7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酶促反应动力学：米氏方程的计算；Km的定义及意义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；可逆抑制的类型、作用特点及对动力学参数的影响</w:t>
      </w:r>
      <w:r>
        <w:rPr>
          <w:rFonts w:hint="eastAsia" w:ascii="仿宋_GB2312" w:hAnsi="仿宋_GB2312" w:eastAsia="仿宋_GB2312" w:cs="仿宋_GB2312"/>
          <w:sz w:val="28"/>
          <w:szCs w:val="28"/>
        </w:rPr>
        <w:t>（理解、应用）</w:t>
      </w:r>
    </w:p>
    <w:p>
      <w:pPr>
        <w:numPr>
          <w:ilvl w:val="0"/>
          <w:numId w:val="7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酶活力的测定；酶在食品中的应用：淀粉酶（理解、应用）</w:t>
      </w:r>
    </w:p>
    <w:p>
      <w:pPr>
        <w:numPr>
          <w:ilvl w:val="0"/>
          <w:numId w:val="7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B族维生素与辅酶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对应关系，辅酶名称等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（识记）</w:t>
      </w:r>
    </w:p>
    <w:p>
      <w:pPr>
        <w:adjustRightInd w:val="0"/>
        <w:snapToGrid w:val="0"/>
        <w:ind w:left="560"/>
        <w:rPr>
          <w:rFonts w:ascii="仿宋_GB2312" w:hAnsi="仿宋_GB2312" w:eastAsia="仿宋_GB2312" w:cs="仿宋_GB2312"/>
          <w:sz w:val="28"/>
          <w:szCs w:val="28"/>
        </w:rPr>
      </w:pPr>
    </w:p>
    <w:p>
      <w:pPr>
        <w:numPr>
          <w:ilvl w:val="0"/>
          <w:numId w:val="0"/>
        </w:numPr>
        <w:adjustRightInd w:val="0"/>
        <w:snapToGrid w:val="0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第六章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生物氧化</w:t>
      </w:r>
    </w:p>
    <w:p>
      <w:pPr>
        <w:numPr>
          <w:ilvl w:val="0"/>
          <w:numId w:val="8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生物氧化的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定义、</w:t>
      </w:r>
      <w:r>
        <w:rPr>
          <w:rFonts w:hint="eastAsia" w:ascii="仿宋_GB2312" w:hAnsi="仿宋_GB2312" w:eastAsia="仿宋_GB2312" w:cs="仿宋_GB2312"/>
          <w:sz w:val="28"/>
          <w:szCs w:val="28"/>
        </w:rPr>
        <w:t>特点（识记）</w:t>
      </w:r>
    </w:p>
    <w:p>
      <w:pPr>
        <w:numPr>
          <w:ilvl w:val="0"/>
          <w:numId w:val="8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呼吸链的概念、两条呼吸链的主要组成成分及排列顺序（理解）</w:t>
      </w:r>
    </w:p>
    <w:p>
      <w:pPr>
        <w:numPr>
          <w:ilvl w:val="0"/>
          <w:numId w:val="8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磷酸化的种类；</w:t>
      </w:r>
      <w:r>
        <w:rPr>
          <w:rFonts w:hint="eastAsia" w:ascii="仿宋_GB2312" w:hAnsi="仿宋_GB2312" w:eastAsia="仿宋_GB2312" w:cs="仿宋_GB2312"/>
          <w:sz w:val="28"/>
          <w:szCs w:val="28"/>
        </w:rPr>
        <w:t>氧化磷酸化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底物水平磷酸化的概念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化学渗透学说的基本要点及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P/O值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（识记、应用）</w:t>
      </w:r>
    </w:p>
    <w:p>
      <w:pPr>
        <w:adjustRightInd w:val="0"/>
        <w:snapToGrid w:val="0"/>
        <w:ind w:left="559" w:leftChars="266" w:firstLine="11" w:firstLineChars="4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章 糖类代谢</w:t>
      </w:r>
    </w:p>
    <w:p>
      <w:pPr>
        <w:numPr>
          <w:ilvl w:val="0"/>
          <w:numId w:val="0"/>
        </w:num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一、糖酵解途径：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发生</w:t>
      </w:r>
      <w:r>
        <w:rPr>
          <w:rFonts w:hint="eastAsia" w:ascii="仿宋_GB2312" w:hAnsi="仿宋_GB2312" w:eastAsia="仿宋_GB2312" w:cs="仿宋_GB2312"/>
          <w:sz w:val="28"/>
          <w:szCs w:val="28"/>
        </w:rPr>
        <w:t>部位、限速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步骤</w:t>
      </w:r>
      <w:r>
        <w:rPr>
          <w:rFonts w:hint="eastAsia" w:ascii="仿宋_GB2312" w:hAnsi="仿宋_GB2312" w:eastAsia="仿宋_GB2312" w:cs="仿宋_GB2312"/>
          <w:sz w:val="28"/>
          <w:szCs w:val="28"/>
        </w:rPr>
        <w:t>、ATP生成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（理解、应用）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、丙酮酸的去路（理解）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</w:rPr>
        <w:t>、糖的有氧氧化：丙酮酸氧化脱羧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的酶和辅因子、总反应式；</w:t>
      </w:r>
      <w:r>
        <w:rPr>
          <w:rFonts w:hint="eastAsia" w:ascii="仿宋_GB2312" w:hAnsi="仿宋_GB2312" w:eastAsia="仿宋_GB2312" w:cs="仿宋_GB2312"/>
          <w:sz w:val="28"/>
          <w:szCs w:val="28"/>
        </w:rPr>
        <w:t>三羧酸循环的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限速步骤、</w:t>
      </w:r>
      <w:r>
        <w:rPr>
          <w:rFonts w:hint="eastAsia" w:ascii="仿宋_GB2312" w:hAnsi="仿宋_GB2312" w:eastAsia="仿宋_GB2312" w:cs="仿宋_GB2312"/>
          <w:sz w:val="28"/>
          <w:szCs w:val="28"/>
        </w:rPr>
        <w:t>ATP生成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数量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识记、</w:t>
      </w:r>
      <w:r>
        <w:rPr>
          <w:rFonts w:hint="eastAsia" w:ascii="仿宋_GB2312" w:hAnsi="仿宋_GB2312" w:eastAsia="仿宋_GB2312" w:cs="仿宋_GB2312"/>
          <w:sz w:val="28"/>
          <w:szCs w:val="28"/>
        </w:rPr>
        <w:t>理解）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、糖酵解、TCA循环的意义（理解、应用）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、糖异生作用：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概念与所用</w:t>
      </w:r>
      <w:r>
        <w:rPr>
          <w:rFonts w:hint="eastAsia" w:ascii="仿宋_GB2312" w:hAnsi="仿宋_GB2312" w:eastAsia="仿宋_GB2312" w:cs="仿宋_GB2312"/>
          <w:sz w:val="28"/>
          <w:szCs w:val="28"/>
        </w:rPr>
        <w:t>原料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；与糖酵解途径的关系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、理解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adjustRightInd w:val="0"/>
        <w:snapToGrid w:val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9"/>
        </w:numPr>
        <w:adjustRightInd w:val="0"/>
        <w:snapToGrid w:val="0"/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脂类代谢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一、脂肪的分解代谢：甘油的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分解代谢</w:t>
      </w:r>
      <w:r>
        <w:rPr>
          <w:rFonts w:hint="eastAsia" w:ascii="仿宋_GB2312" w:hAnsi="仿宋_GB2312" w:eastAsia="仿宋_GB2312" w:cs="仿宋_GB2312"/>
          <w:sz w:val="28"/>
          <w:szCs w:val="28"/>
        </w:rPr>
        <w:t>；脂肪酸β-氧化概念及反应过程（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识记、</w:t>
      </w:r>
      <w:r>
        <w:rPr>
          <w:rFonts w:hint="eastAsia" w:ascii="仿宋_GB2312" w:hAnsi="仿宋_GB2312" w:eastAsia="仿宋_GB2312" w:cs="仿宋_GB2312"/>
          <w:sz w:val="28"/>
          <w:szCs w:val="28"/>
        </w:rPr>
        <w:t>理解）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、酮体的概念、合成原料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生理意义（识记）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adjustRightInd w:val="0"/>
        <w:snapToGrid w:val="0"/>
        <w:ind w:left="559" w:leftChars="266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章 氨基酸代谢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一、必需氨基酸的概念与种类（识记）</w:t>
      </w:r>
    </w:p>
    <w:p>
      <w:pPr>
        <w:adjustRightInd w:val="0"/>
        <w:snapToGrid w:val="0"/>
        <w:ind w:left="559" w:leftChars="266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氨基酸</w:t>
      </w:r>
      <w:r>
        <w:rPr>
          <w:rFonts w:hint="eastAsia" w:ascii="仿宋_GB2312" w:hAnsi="仿宋_GB2312" w:eastAsia="仿宋_GB2312" w:cs="仿宋_GB2312"/>
          <w:sz w:val="28"/>
          <w:szCs w:val="28"/>
        </w:rPr>
        <w:t>联合脱氨基作用过程（理解）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第十章 核酸及蛋白质的生物合成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一、DNA的复制：复制有关的酶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与蛋白、复制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过程（原核生物）、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半不连续复制机制</w:t>
      </w:r>
      <w:r>
        <w:rPr>
          <w:rFonts w:hint="eastAsia" w:ascii="仿宋_GB2312" w:hAnsi="仿宋_GB2312" w:eastAsia="仿宋_GB2312" w:cs="仿宋_GB2312"/>
          <w:sz w:val="28"/>
          <w:szCs w:val="28"/>
        </w:rPr>
        <w:t>（识记、应用）</w:t>
      </w:r>
    </w:p>
    <w:p>
      <w:pPr>
        <w:adjustRightInd w:val="0"/>
        <w:snapToGrid w:val="0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二、转录：概念、与复制的区别（识记）</w:t>
      </w:r>
    </w:p>
    <w:p>
      <w:pPr>
        <w:spacing w:line="320" w:lineRule="exact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三、蛋白质生物合成：遗传密码概念与特点（识记）、原核生物多肽链合成的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主要步骤</w:t>
      </w:r>
      <w:r>
        <w:rPr>
          <w:rFonts w:hint="eastAsia" w:ascii="仿宋_GB2312" w:hAnsi="仿宋_GB2312" w:eastAsia="仿宋_GB2312" w:cs="仿宋_GB2312"/>
          <w:sz w:val="28"/>
          <w:szCs w:val="28"/>
        </w:rPr>
        <w:t>（理解）</w:t>
      </w:r>
    </w:p>
    <w:p>
      <w:pPr>
        <w:adjustRightInd w:val="0"/>
        <w:snapToGrid w:val="0"/>
        <w:spacing w:line="330" w:lineRule="exact"/>
        <w:jc w:val="center"/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30" w:lineRule="exact"/>
        <w:jc w:val="center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Ⅲ</w:t>
      </w: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考试形式及试卷结构</w:t>
      </w:r>
    </w:p>
    <w:p>
      <w:pPr>
        <w:adjustRightInd w:val="0"/>
        <w:snapToGrid w:val="0"/>
        <w:spacing w:line="330" w:lineRule="exact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一、考试形式：</w:t>
      </w:r>
    </w:p>
    <w:p>
      <w:pPr>
        <w:adjustRightInd w:val="0"/>
        <w:snapToGrid w:val="0"/>
        <w:spacing w:line="330" w:lineRule="exact"/>
        <w:ind w:firstLine="280" w:firstLineChars="100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闭卷、笔试。考试时间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150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分钟，满分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00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分。</w:t>
      </w:r>
    </w:p>
    <w:p>
      <w:pPr>
        <w:adjustRightInd w:val="0"/>
        <w:snapToGrid w:val="0"/>
        <w:spacing w:line="330" w:lineRule="exact"/>
        <w:ind w:firstLine="280" w:firstLineChars="100"/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adjustRightInd w:val="0"/>
        <w:snapToGrid w:val="0"/>
        <w:spacing w:line="330" w:lineRule="exact"/>
        <w:ind w:leftChars="0"/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二、知</w:t>
      </w: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识内容比例：</w:t>
      </w:r>
    </w:p>
    <w:p>
      <w:pPr>
        <w:numPr>
          <w:ilvl w:val="0"/>
          <w:numId w:val="0"/>
        </w:numPr>
        <w:adjustRightInd w:val="0"/>
        <w:snapToGrid w:val="0"/>
        <w:spacing w:line="330" w:lineRule="exact"/>
        <w:ind w:leftChars="0"/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b/>
          <w:bCs w:val="0"/>
          <w:sz w:val="28"/>
          <w:szCs w:val="28"/>
          <w:u w:val="double"/>
          <w:lang w:eastAsia="zh-CN"/>
        </w:rPr>
        <w:t>（</w:t>
      </w:r>
      <w:r>
        <w:rPr>
          <w:rFonts w:hAnsi="仿宋_GB2312" w:eastAsia="仿宋_GB2312"/>
          <w:b/>
          <w:bCs w:val="0"/>
          <w:sz w:val="28"/>
          <w:szCs w:val="28"/>
          <w:u w:val="double"/>
        </w:rPr>
        <w:t>食品分析）</w:t>
      </w:r>
    </w:p>
    <w:p>
      <w:pPr>
        <w:adjustRightInd w:val="0"/>
        <w:snapToGrid w:val="0"/>
        <w:spacing w:line="330" w:lineRule="exact"/>
        <w:ind w:firstLine="560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．绪</w:t>
      </w:r>
      <w:r>
        <w:rPr>
          <w:rFonts w:hint="eastAsia"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论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、食品样品的采集与处理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．食品的物理特性分析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2.5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ind w:firstLine="55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．食品营养成分分析（水分、灰分、酸度、碳水化合物、蛋白质与氨基酸、脂肪）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0%</w:t>
      </w:r>
    </w:p>
    <w:p>
      <w:pPr>
        <w:adjustRightInd w:val="0"/>
        <w:snapToGrid w:val="0"/>
        <w:spacing w:line="330" w:lineRule="exact"/>
        <w:ind w:firstLine="55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、食品添加剂分析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u w:val="doub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u w:val="double"/>
        </w:rPr>
        <w:t>食品生物化学）</w:t>
      </w:r>
    </w:p>
    <w:p>
      <w:pPr>
        <w:adjustRightInd w:val="0"/>
        <w:snapToGrid w:val="0"/>
        <w:spacing w:line="330" w:lineRule="exact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28"/>
          <w:szCs w:val="28"/>
        </w:rPr>
        <w:t>物质组成与结构……………………约占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12.5%</w:t>
      </w:r>
    </w:p>
    <w:p>
      <w:pPr>
        <w:adjustRightInd w:val="0"/>
        <w:snapToGrid w:val="0"/>
        <w:spacing w:line="330" w:lineRule="exac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2．物质性质与应用……………………约占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15%</w:t>
      </w:r>
    </w:p>
    <w:p>
      <w:pPr>
        <w:adjustRightInd w:val="0"/>
        <w:snapToGrid w:val="0"/>
        <w:spacing w:line="330" w:lineRule="exact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3．物质代谢与能量代谢………………约占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15%</w:t>
      </w:r>
    </w:p>
    <w:p>
      <w:pPr>
        <w:adjustRightInd w:val="0"/>
        <w:snapToGrid w:val="0"/>
        <w:spacing w:line="330" w:lineRule="exact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4．核酸结构及蛋白质生物合成………约占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7.5%</w:t>
      </w:r>
    </w:p>
    <w:p>
      <w:pPr>
        <w:adjustRightInd w:val="0"/>
        <w:snapToGrid w:val="0"/>
        <w:spacing w:line="330" w:lineRule="exact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30" w:lineRule="exact"/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其中识记部分约占</w:t>
      </w:r>
      <w:r>
        <w:rPr>
          <w:rFonts w:hint="eastAsia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30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，理解部分约占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40%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，应用部分约占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30" w:lineRule="exact"/>
        <w:ind w:firstLine="552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30" w:lineRule="exact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三、试题难易比例：</w:t>
      </w:r>
    </w:p>
    <w:p>
      <w:pPr>
        <w:adjustRightInd w:val="0"/>
        <w:snapToGrid w:val="0"/>
        <w:spacing w:line="330" w:lineRule="exac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容易题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25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中等难度题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ind w:firstLine="56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难题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…………………………</w:t>
      </w:r>
      <w:r>
        <w:rPr>
          <w:rFonts w:hAns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</w:t>
      </w:r>
    </w:p>
    <w:p>
      <w:pPr>
        <w:numPr>
          <w:ilvl w:val="0"/>
          <w:numId w:val="0"/>
        </w:numPr>
        <w:adjustRightInd w:val="0"/>
        <w:snapToGrid w:val="0"/>
        <w:spacing w:line="330" w:lineRule="exact"/>
        <w:ind w:leftChars="0"/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试题</w:t>
      </w:r>
      <w:r>
        <w:rPr>
          <w:rFonts w:hint="eastAsia" w:hAnsi="仿宋_GB2312" w:eastAsia="仿宋_GB2312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分值比例</w:t>
      </w: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numPr>
          <w:ilvl w:val="0"/>
          <w:numId w:val="0"/>
        </w:numPr>
        <w:adjustRightInd w:val="0"/>
        <w:snapToGrid w:val="0"/>
        <w:spacing w:line="33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名词解释题………………约占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</w:p>
    <w:p>
      <w:pPr>
        <w:numPr>
          <w:ilvl w:val="0"/>
          <w:numId w:val="0"/>
        </w:numPr>
        <w:adjustRightInd w:val="0"/>
        <w:snapToGrid w:val="0"/>
        <w:spacing w:line="330" w:lineRule="exact"/>
        <w:ind w:leftChars="0" w:firstLine="280" w:firstLineChars="100"/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填空题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…………………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ind w:firstLine="280" w:firstLineChars="100"/>
        <w:rPr>
          <w:rFonts w:hint="eastAsia"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判断题…………………约占</w:t>
      </w:r>
      <w:r>
        <w:rPr>
          <w:rFonts w:hint="eastAsia" w:hAnsi="仿宋_GB2312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0%</w:t>
      </w:r>
    </w:p>
    <w:p>
      <w:pPr>
        <w:adjustRightInd w:val="0"/>
        <w:snapToGrid w:val="0"/>
        <w:spacing w:line="330" w:lineRule="exact"/>
        <w:ind w:firstLine="280" w:firstLineChars="100"/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单项选择题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……………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0%</w:t>
      </w:r>
    </w:p>
    <w:p>
      <w:pPr>
        <w:adjustRightInd w:val="0"/>
        <w:snapToGrid w:val="0"/>
        <w:spacing w:line="330" w:lineRule="exact"/>
        <w:ind w:firstLine="280" w:firstLineChars="100"/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．简答题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…………………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ind w:firstLine="280" w:firstLineChars="100"/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．计算题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…………………</w:t>
      </w:r>
      <w:r>
        <w:rPr>
          <w:rFonts w:hAns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约占</w:t>
      </w:r>
      <w:r>
        <w:rPr>
          <w:rFonts w:hint="eastAsia" w:eastAsia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%</w:t>
      </w:r>
    </w:p>
    <w:p>
      <w:pPr>
        <w:adjustRightInd w:val="0"/>
        <w:snapToGrid w:val="0"/>
        <w:spacing w:line="330" w:lineRule="exact"/>
        <w:rPr>
          <w:rFonts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30" w:lineRule="exact"/>
        <w:ind w:firstLine="280" w:firstLineChars="1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40" w:lineRule="exact"/>
        <w:jc w:val="center"/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Ⅳ</w:t>
      </w: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Ans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参考书目</w:t>
      </w:r>
    </w:p>
    <w:p>
      <w:pPr>
        <w:spacing w:line="280" w:lineRule="exact"/>
        <w:ind w:left="420" w:hanging="420" w:hanging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1．《生物化学》（第三版）. 张洪渊，万海清主编. 北京，化学工业出版社，2014年；</w:t>
      </w:r>
    </w:p>
    <w:p>
      <w:pPr>
        <w:spacing w:line="280" w:lineRule="exact"/>
        <w:ind w:left="420" w:hanging="420" w:hangingChars="15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2．《食品生物化学》（第二版）. 谢达平主编. 北京，中国农业出版社，2014年；</w:t>
      </w:r>
    </w:p>
    <w:p>
      <w:pPr>
        <w:spacing w:line="280" w:lineRule="exact"/>
        <w:ind w:left="420" w:hanging="420" w:hangingChars="150"/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3．《食品分析》（第三版），王永华、戚穗坚主编，中国轻工业出版社，2017年；</w:t>
      </w:r>
    </w:p>
    <w:sectPr>
      <w:pgSz w:w="11906" w:h="16838"/>
      <w:pgMar w:top="1440" w:right="1134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31CEC6"/>
    <w:multiLevelType w:val="singleLevel"/>
    <w:tmpl w:val="EE31CEC6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FFAE3971"/>
    <w:multiLevelType w:val="singleLevel"/>
    <w:tmpl w:val="FFAE39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E32C3A7"/>
    <w:multiLevelType w:val="singleLevel"/>
    <w:tmpl w:val="3E32C3A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1B46CA"/>
    <w:multiLevelType w:val="multilevel"/>
    <w:tmpl w:val="421B46C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25E59C8"/>
    <w:multiLevelType w:val="multilevel"/>
    <w:tmpl w:val="425E59C8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68120F"/>
    <w:multiLevelType w:val="singleLevel"/>
    <w:tmpl w:val="4D6812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FFB0B8F"/>
    <w:multiLevelType w:val="singleLevel"/>
    <w:tmpl w:val="5FFB0B8F"/>
    <w:lvl w:ilvl="0" w:tentative="0">
      <w:start w:val="8"/>
      <w:numFmt w:val="chineseCounting"/>
      <w:suff w:val="space"/>
      <w:lvlText w:val="第%1章"/>
      <w:lvlJc w:val="left"/>
    </w:lvl>
  </w:abstractNum>
  <w:abstractNum w:abstractNumId="7">
    <w:nsid w:val="661D2208"/>
    <w:multiLevelType w:val="singleLevel"/>
    <w:tmpl w:val="661D22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5EA689A"/>
    <w:multiLevelType w:val="multilevel"/>
    <w:tmpl w:val="75EA689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hAnsi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794D"/>
    <w:rsid w:val="000D2BF2"/>
    <w:rsid w:val="00172A27"/>
    <w:rsid w:val="001A0D86"/>
    <w:rsid w:val="00273BB4"/>
    <w:rsid w:val="00390A8F"/>
    <w:rsid w:val="003D7E05"/>
    <w:rsid w:val="00477274"/>
    <w:rsid w:val="00554111"/>
    <w:rsid w:val="005E17BF"/>
    <w:rsid w:val="00660750"/>
    <w:rsid w:val="00682243"/>
    <w:rsid w:val="00736302"/>
    <w:rsid w:val="007C0C4F"/>
    <w:rsid w:val="008068F3"/>
    <w:rsid w:val="0086081A"/>
    <w:rsid w:val="00872063"/>
    <w:rsid w:val="008E2E2A"/>
    <w:rsid w:val="009259A0"/>
    <w:rsid w:val="0093218D"/>
    <w:rsid w:val="00944C47"/>
    <w:rsid w:val="00975832"/>
    <w:rsid w:val="009D1ED7"/>
    <w:rsid w:val="00A42637"/>
    <w:rsid w:val="00A70F6C"/>
    <w:rsid w:val="00AB4F46"/>
    <w:rsid w:val="00B21525"/>
    <w:rsid w:val="00B72E99"/>
    <w:rsid w:val="00BB614E"/>
    <w:rsid w:val="00C01CF6"/>
    <w:rsid w:val="00C45B77"/>
    <w:rsid w:val="00C47AFE"/>
    <w:rsid w:val="00D1302A"/>
    <w:rsid w:val="00D752D9"/>
    <w:rsid w:val="00DB1B04"/>
    <w:rsid w:val="00DD2723"/>
    <w:rsid w:val="00EB6EB1"/>
    <w:rsid w:val="00FE3F20"/>
    <w:rsid w:val="00FE3F24"/>
    <w:rsid w:val="12386B19"/>
    <w:rsid w:val="13D138F4"/>
    <w:rsid w:val="17C67D20"/>
    <w:rsid w:val="198A0494"/>
    <w:rsid w:val="1C40201F"/>
    <w:rsid w:val="1F3277C4"/>
    <w:rsid w:val="2297623E"/>
    <w:rsid w:val="28111971"/>
    <w:rsid w:val="28850283"/>
    <w:rsid w:val="36D97404"/>
    <w:rsid w:val="378F502C"/>
    <w:rsid w:val="385C135B"/>
    <w:rsid w:val="3B4724D1"/>
    <w:rsid w:val="3BDB58CC"/>
    <w:rsid w:val="3CCA3E01"/>
    <w:rsid w:val="3CEB07ED"/>
    <w:rsid w:val="3D533771"/>
    <w:rsid w:val="3FDD73EF"/>
    <w:rsid w:val="40DD042B"/>
    <w:rsid w:val="41DF4627"/>
    <w:rsid w:val="435D501D"/>
    <w:rsid w:val="44C54C25"/>
    <w:rsid w:val="4722317A"/>
    <w:rsid w:val="487460AF"/>
    <w:rsid w:val="48C75542"/>
    <w:rsid w:val="550D0B96"/>
    <w:rsid w:val="55EC45D1"/>
    <w:rsid w:val="57151184"/>
    <w:rsid w:val="57376E0E"/>
    <w:rsid w:val="5CFA376E"/>
    <w:rsid w:val="63A166E5"/>
    <w:rsid w:val="64774611"/>
    <w:rsid w:val="684610A6"/>
    <w:rsid w:val="6D253C1D"/>
    <w:rsid w:val="6FCD443F"/>
    <w:rsid w:val="72F6141D"/>
    <w:rsid w:val="73D27852"/>
    <w:rsid w:val="75FF7FD0"/>
    <w:rsid w:val="769B1FF0"/>
    <w:rsid w:val="796139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left"/>
      <w:outlineLvl w:val="0"/>
    </w:pPr>
    <w:rPr>
      <w:rFonts w:ascii="Tahoma"/>
      <w:color w:val="FFFFFF"/>
      <w:kern w:val="0"/>
      <w:sz w:val="36"/>
      <w:szCs w:val="36"/>
      <w:lang w:val="zh-CN"/>
    </w:rPr>
  </w:style>
  <w:style w:type="paragraph" w:styleId="3">
    <w:name w:val="heading 2"/>
    <w:basedOn w:val="1"/>
    <w:next w:val="1"/>
    <w:qFormat/>
    <w:uiPriority w:val="0"/>
    <w:pPr>
      <w:autoSpaceDE w:val="0"/>
      <w:autoSpaceDN w:val="0"/>
      <w:adjustRightInd w:val="0"/>
      <w:ind w:left="480" w:hanging="480"/>
      <w:jc w:val="left"/>
      <w:outlineLvl w:val="1"/>
    </w:pPr>
    <w:rPr>
      <w:rFonts w:ascii="Tahoma" w:hAnsi="Tahoma"/>
      <w:color w:val="000000"/>
      <w:kern w:val="0"/>
      <w:szCs w:val="32"/>
      <w:lang w:val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left="720"/>
    </w:pPr>
    <w:rPr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3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464</Words>
  <Characters>2648</Characters>
  <Lines>22</Lines>
  <Paragraphs>6</Paragraphs>
  <TotalTime>0</TotalTime>
  <ScaleCrop>false</ScaleCrop>
  <LinksUpToDate>false</LinksUpToDate>
  <CharactersWithSpaces>3106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2016-11-16T01:26:00Z</dcterms:created>
  <dc:creator>lenovo</dc:creator>
  <cp:lastModifiedBy>蚂蚁小姐</cp:lastModifiedBy>
  <cp:lastPrinted>2016-10-24T01:06:00Z</cp:lastPrinted>
  <dcterms:modified xsi:type="dcterms:W3CDTF">2021-01-11T07:51:47Z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